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A9" w:rsidRDefault="00144CA9" w:rsidP="00144CA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5"/>
        <w:gridCol w:w="7039"/>
      </w:tblGrid>
      <w:tr w:rsidR="00144CA9" w:rsidTr="00144CA9">
        <w:trPr>
          <w:trHeight w:val="945"/>
        </w:trPr>
        <w:tc>
          <w:tcPr>
            <w:tcW w:w="3402"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300"/>
              <w:gridCol w:w="1299"/>
            </w:tblGrid>
            <w:tr w:rsidR="00144CA9">
              <w:tc>
                <w:tcPr>
                  <w:tcW w:w="3402" w:type="dxa"/>
                  <w:gridSpan w:val="2"/>
                </w:tcPr>
                <w:p w:rsidR="00144CA9" w:rsidRDefault="00144CA9">
                  <w:pPr>
                    <w:jc w:val="center"/>
                    <w:rPr>
                      <w:rFonts w:ascii="Book Antiqua" w:eastAsia="Calibri" w:hAnsi="Book Antiqua"/>
                      <w:b/>
                      <w:sz w:val="20"/>
                      <w:szCs w:val="20"/>
                      <w:lang w:eastAsia="en-US"/>
                    </w:rPr>
                  </w:pPr>
                  <w:r>
                    <w:rPr>
                      <w:rFonts w:ascii="Book Antiqua" w:eastAsia="Calibri" w:hAnsi="Book Antiqua"/>
                      <w:b/>
                      <w:sz w:val="20"/>
                      <w:szCs w:val="20"/>
                      <w:lang w:eastAsia="en-US"/>
                    </w:rPr>
                    <w:t>Ambito BR 1</w:t>
                  </w:r>
                </w:p>
                <w:p w:rsidR="00144CA9" w:rsidRDefault="00144CA9">
                  <w:pPr>
                    <w:jc w:val="center"/>
                    <w:rPr>
                      <w:rFonts w:ascii="Book Antiqua" w:eastAsia="Calibri" w:hAnsi="Book Antiqua"/>
                      <w:b/>
                      <w:sz w:val="19"/>
                      <w:szCs w:val="19"/>
                      <w:lang w:eastAsia="en-US"/>
                    </w:rPr>
                  </w:pPr>
                  <w:r>
                    <w:rPr>
                      <w:rFonts w:ascii="Book Antiqua" w:eastAsia="Calibri" w:hAnsi="Book Antiqua"/>
                      <w:b/>
                      <w:sz w:val="19"/>
                      <w:szCs w:val="19"/>
                      <w:lang w:eastAsia="en-US"/>
                    </w:rPr>
                    <w:t>Brindisi – San Vito dei Normanni</w:t>
                  </w:r>
                </w:p>
                <w:p w:rsidR="00144CA9" w:rsidRDefault="00144CA9">
                  <w:pPr>
                    <w:jc w:val="center"/>
                    <w:rPr>
                      <w:rFonts w:ascii="Calibri" w:eastAsia="Calibri" w:hAnsi="Calibri"/>
                      <w:sz w:val="6"/>
                      <w:szCs w:val="6"/>
                      <w:lang w:eastAsia="en-US"/>
                    </w:rPr>
                  </w:pPr>
                </w:p>
              </w:tc>
            </w:tr>
            <w:tr w:rsidR="00144CA9">
              <w:tc>
                <w:tcPr>
                  <w:tcW w:w="1701" w:type="dxa"/>
                  <w:hideMark/>
                </w:tcPr>
                <w:p w:rsidR="00144CA9" w:rsidRDefault="00144CA9">
                  <w:pPr>
                    <w:jc w:val="center"/>
                    <w:rPr>
                      <w:rFonts w:ascii="Calibri" w:eastAsia="Calibri" w:hAnsi="Calibri"/>
                      <w:lang w:eastAsia="en-US"/>
                    </w:rPr>
                  </w:pPr>
                  <w:r>
                    <w:rPr>
                      <w:rFonts w:ascii="Calibri" w:eastAsia="Calibri" w:hAnsi="Calibri"/>
                      <w:noProof/>
                      <w:sz w:val="22"/>
                      <w:szCs w:val="22"/>
                    </w:rPr>
                    <w:drawing>
                      <wp:inline distT="0" distB="0" distL="0" distR="0">
                        <wp:extent cx="514350" cy="666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tc>
              <w:tc>
                <w:tcPr>
                  <w:tcW w:w="1701" w:type="dxa"/>
                  <w:hideMark/>
                </w:tcPr>
                <w:p w:rsidR="00144CA9" w:rsidRDefault="00144CA9">
                  <w:pPr>
                    <w:jc w:val="center"/>
                    <w:rPr>
                      <w:rFonts w:ascii="Calibri" w:eastAsia="Calibri" w:hAnsi="Calibri"/>
                      <w:lang w:eastAsia="en-US"/>
                    </w:rPr>
                  </w:pPr>
                  <w:r>
                    <w:rPr>
                      <w:rFonts w:ascii="Calibri" w:eastAsia="Calibri" w:hAnsi="Calibri"/>
                      <w:noProof/>
                      <w:sz w:val="22"/>
                      <w:szCs w:val="22"/>
                    </w:rPr>
                    <w:drawing>
                      <wp:inline distT="0" distB="0" distL="0" distR="0">
                        <wp:extent cx="514350" cy="6762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inline>
                    </w:drawing>
                  </w:r>
                </w:p>
              </w:tc>
            </w:tr>
          </w:tbl>
          <w:p w:rsidR="00144CA9" w:rsidRDefault="00144CA9">
            <w:pPr>
              <w:pStyle w:val="Titolo"/>
              <w:jc w:val="left"/>
              <w:rPr>
                <w:rFonts w:ascii="Times New Roman" w:hAnsi="Times New Roman"/>
                <w:lang w:eastAsia="en-US"/>
              </w:rPr>
            </w:pPr>
          </w:p>
        </w:tc>
        <w:tc>
          <w:tcPr>
            <w:tcW w:w="11165" w:type="dxa"/>
            <w:tcBorders>
              <w:top w:val="single" w:sz="4" w:space="0" w:color="000000"/>
              <w:left w:val="single" w:sz="4" w:space="0" w:color="000000"/>
              <w:bottom w:val="single" w:sz="4" w:space="0" w:color="000000"/>
              <w:right w:val="single" w:sz="4" w:space="0" w:color="000000"/>
            </w:tcBorders>
          </w:tcPr>
          <w:p w:rsidR="00144CA9" w:rsidRDefault="00144CA9">
            <w:pPr>
              <w:jc w:val="center"/>
              <w:rPr>
                <w:bCs/>
                <w:sz w:val="16"/>
                <w:szCs w:val="16"/>
                <w:lang w:eastAsia="en-US"/>
              </w:rPr>
            </w:pPr>
          </w:p>
          <w:p w:rsidR="00144CA9" w:rsidRDefault="00144CA9">
            <w:pPr>
              <w:jc w:val="center"/>
              <w:rPr>
                <w:b/>
                <w:bCs/>
                <w:sz w:val="36"/>
                <w:szCs w:val="36"/>
                <w:lang w:eastAsia="en-US"/>
              </w:rPr>
            </w:pPr>
            <w:r>
              <w:rPr>
                <w:b/>
                <w:bCs/>
                <w:sz w:val="36"/>
                <w:szCs w:val="36"/>
                <w:lang w:eastAsia="en-US"/>
              </w:rPr>
              <w:t>PROSPETTO RIEPILOGATIVO</w:t>
            </w:r>
          </w:p>
          <w:p w:rsidR="00144CA9" w:rsidRDefault="00144CA9">
            <w:pPr>
              <w:jc w:val="center"/>
              <w:rPr>
                <w:bCs/>
                <w:sz w:val="16"/>
                <w:szCs w:val="16"/>
                <w:lang w:eastAsia="en-US"/>
              </w:rPr>
            </w:pPr>
          </w:p>
          <w:p w:rsidR="00144CA9" w:rsidRDefault="00144CA9">
            <w:pPr>
              <w:jc w:val="center"/>
              <w:rPr>
                <w:b/>
                <w:bCs/>
                <w:lang w:eastAsia="en-US"/>
              </w:rPr>
            </w:pPr>
            <w:r>
              <w:rPr>
                <w:b/>
                <w:bCs/>
                <w:lang w:eastAsia="en-US"/>
              </w:rPr>
              <w:t>Progetti Cantieri di Cittadinanza e/o Progetti Lavoro Minimo di Cittadinanza</w:t>
            </w:r>
          </w:p>
          <w:p w:rsidR="00144CA9" w:rsidRDefault="00144CA9">
            <w:pPr>
              <w:pStyle w:val="Titolo"/>
              <w:ind w:right="-108"/>
              <w:rPr>
                <w:rFonts w:ascii="Times New Roman" w:hAnsi="Times New Roman"/>
                <w:bCs/>
                <w:szCs w:val="24"/>
                <w:lang w:val="fr-FR" w:eastAsia="en-US"/>
              </w:rPr>
            </w:pPr>
            <w:proofErr w:type="spellStart"/>
            <w:r>
              <w:rPr>
                <w:rFonts w:ascii="Times New Roman" w:hAnsi="Times New Roman"/>
                <w:bCs/>
                <w:szCs w:val="24"/>
                <w:lang w:val="fr-FR" w:eastAsia="en-US"/>
              </w:rPr>
              <w:t>Delibera</w:t>
            </w:r>
            <w:proofErr w:type="spellEnd"/>
            <w:r>
              <w:rPr>
                <w:rFonts w:ascii="Times New Roman" w:hAnsi="Times New Roman"/>
                <w:bCs/>
                <w:szCs w:val="24"/>
                <w:lang w:val="fr-FR" w:eastAsia="en-US"/>
              </w:rPr>
              <w:t xml:space="preserve"> G.R. </w:t>
            </w:r>
            <w:proofErr w:type="spellStart"/>
            <w:r>
              <w:rPr>
                <w:rFonts w:ascii="Times New Roman" w:hAnsi="Times New Roman"/>
                <w:bCs/>
                <w:szCs w:val="24"/>
                <w:lang w:val="fr-FR" w:eastAsia="en-US"/>
              </w:rPr>
              <w:t>Puglia</w:t>
            </w:r>
            <w:proofErr w:type="spellEnd"/>
            <w:r>
              <w:rPr>
                <w:rFonts w:ascii="Times New Roman" w:hAnsi="Times New Roman"/>
                <w:bCs/>
                <w:szCs w:val="24"/>
                <w:lang w:val="fr-FR" w:eastAsia="en-US"/>
              </w:rPr>
              <w:t xml:space="preserve"> n. 2456 </w:t>
            </w:r>
            <w:proofErr w:type="spellStart"/>
            <w:r>
              <w:rPr>
                <w:rFonts w:ascii="Times New Roman" w:hAnsi="Times New Roman"/>
                <w:bCs/>
                <w:szCs w:val="24"/>
                <w:lang w:val="fr-FR" w:eastAsia="en-US"/>
              </w:rPr>
              <w:t>del</w:t>
            </w:r>
            <w:proofErr w:type="spellEnd"/>
            <w:r>
              <w:rPr>
                <w:rFonts w:ascii="Times New Roman" w:hAnsi="Times New Roman"/>
                <w:bCs/>
                <w:szCs w:val="24"/>
                <w:lang w:val="fr-FR" w:eastAsia="en-US"/>
              </w:rPr>
              <w:t xml:space="preserve"> 21/11/2014</w:t>
            </w:r>
          </w:p>
        </w:tc>
      </w:tr>
    </w:tbl>
    <w:p w:rsidR="00144CA9" w:rsidRDefault="00144CA9" w:rsidP="00144CA9">
      <w:pPr>
        <w:jc w:val="center"/>
        <w:rPr>
          <w:bCs/>
          <w:sz w:val="20"/>
          <w:szCs w:val="20"/>
        </w:rPr>
      </w:pPr>
    </w:p>
    <w:tbl>
      <w:tblPr>
        <w:tblStyle w:val="Grigliatabella"/>
        <w:tblW w:w="0" w:type="auto"/>
        <w:tblInd w:w="0" w:type="dxa"/>
        <w:tblLook w:val="04A0" w:firstRow="1" w:lastRow="0" w:firstColumn="1" w:lastColumn="0" w:noHBand="0" w:noVBand="1"/>
      </w:tblPr>
      <w:tblGrid>
        <w:gridCol w:w="495"/>
        <w:gridCol w:w="2871"/>
        <w:gridCol w:w="1488"/>
        <w:gridCol w:w="758"/>
        <w:gridCol w:w="779"/>
        <w:gridCol w:w="3463"/>
      </w:tblGrid>
      <w:tr w:rsidR="00144CA9" w:rsidTr="00144C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N.</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Titolo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Livello Accesso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Mesi</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 xml:space="preserve">N. </w:t>
            </w:r>
            <w:proofErr w:type="spellStart"/>
            <w:r>
              <w:rPr>
                <w:b/>
                <w:sz w:val="23"/>
                <w:szCs w:val="23"/>
                <w:lang w:eastAsia="en-US"/>
              </w:rPr>
              <w:t>max</w:t>
            </w:r>
            <w:proofErr w:type="spellEnd"/>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Descrizione sintetica</w:t>
            </w:r>
          </w:p>
        </w:tc>
      </w:tr>
      <w:tr w:rsidR="00144CA9" w:rsidTr="00144C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1</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Contrasto della dispersione scolastica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Diploma Scuola Media Superiore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Sei</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15</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Favorire il supporto scolastico dei bambini con difficoltà, affinché ci sia un incremento sostanziale dei bambini che frequentano le attività extrascolastiche</w:t>
            </w:r>
          </w:p>
        </w:tc>
      </w:tr>
      <w:tr w:rsidR="00144CA9" w:rsidTr="00144C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2</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La Rete dell’inclusione sociale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Diploma Scuola Media Superiore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Sei</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15</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Percorrere le strade dell’inclusione sociale significa sostanzialmente porre la questione della disabilità nella dimensione sociale del diritto di cittadinanza, perché riguarda tutti coloro che partecipano alla vita sociale all’interno di un determinato contesto: includere vuol dire offrire l’opportunità di essere cittadini a tutti gli effetti.</w:t>
            </w:r>
          </w:p>
        </w:tc>
      </w:tr>
      <w:tr w:rsidR="00144CA9" w:rsidTr="00144C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3</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Salvaguardia e fruizione del patrimonio ambientale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Diploma Scuola Media Inferiore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Sei</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15</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autoSpaceDE w:val="0"/>
              <w:autoSpaceDN w:val="0"/>
              <w:adjustRightInd w:val="0"/>
              <w:rPr>
                <w:sz w:val="23"/>
                <w:szCs w:val="23"/>
                <w:lang w:eastAsia="en-US"/>
              </w:rPr>
            </w:pPr>
            <w:r>
              <w:rPr>
                <w:sz w:val="23"/>
                <w:szCs w:val="23"/>
                <w:lang w:eastAsia="en-US"/>
              </w:rPr>
              <w:t>Promozione di iniziative finalizzate alla sensibilizzazione e alla conoscenza del patrimonio ambientale, anche tramite la realizzazione di eventi ed attività di particolare richiamo a livello turistico – ambientale.</w:t>
            </w:r>
          </w:p>
        </w:tc>
      </w:tr>
      <w:tr w:rsidR="00144CA9" w:rsidTr="00144C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4</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Laboratorio di sostegno della Cittadinanza Attiva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Diploma Scuola Media Superiore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Sei</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15</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Implementare un Laboratorio di Coesione Sociale inteso come luogo di elaborazione e condivisione di idee, confronti per la sperimentazione di modelli di sviluppo socio sostenibili</w:t>
            </w:r>
          </w:p>
        </w:tc>
      </w:tr>
      <w:tr w:rsidR="00144CA9" w:rsidTr="00144C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5</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Percorsi di integrazione dei Migranti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Diploma Scuola Media Superiore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Sei</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15</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bCs/>
                <w:sz w:val="23"/>
                <w:szCs w:val="23"/>
                <w:lang w:eastAsia="en-US"/>
              </w:rPr>
              <w:t>Favorire processi di integrazione sociale</w:t>
            </w:r>
            <w:r>
              <w:rPr>
                <w:b/>
                <w:bCs/>
                <w:sz w:val="23"/>
                <w:szCs w:val="23"/>
                <w:lang w:eastAsia="en-US"/>
              </w:rPr>
              <w:t xml:space="preserve"> </w:t>
            </w:r>
            <w:r>
              <w:rPr>
                <w:sz w:val="23"/>
                <w:szCs w:val="23"/>
                <w:lang w:eastAsia="en-US"/>
              </w:rPr>
              <w:t>delle giovani generazioni, nella considerazione che le seconde generazioni esprimono infatti identità multiple, che non si identificano più con i luoghi del passato migratorio dei propri genitori, ma nemmeno con la nuova società di accoglienza.</w:t>
            </w:r>
          </w:p>
        </w:tc>
      </w:tr>
      <w:tr w:rsidR="00144CA9" w:rsidTr="00144C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6</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Valorizzazione dell’identità culturale del territorio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Diploma Scuola Media Superiore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Sei</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15</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autoSpaceDE w:val="0"/>
              <w:autoSpaceDN w:val="0"/>
              <w:adjustRightInd w:val="0"/>
              <w:rPr>
                <w:sz w:val="23"/>
                <w:szCs w:val="23"/>
                <w:lang w:eastAsia="en-US"/>
              </w:rPr>
            </w:pPr>
            <w:r>
              <w:rPr>
                <w:sz w:val="23"/>
                <w:szCs w:val="23"/>
                <w:lang w:eastAsia="en-US"/>
              </w:rPr>
              <w:t xml:space="preserve">Tutelare le emergenze culturali ed artistiche delle Città attraverso un sistema integrato di azioni ed attività riguardanti il patrimonio storico, artistico e culturale, </w:t>
            </w:r>
            <w:r>
              <w:rPr>
                <w:sz w:val="23"/>
                <w:szCs w:val="23"/>
                <w:lang w:eastAsia="en-US"/>
              </w:rPr>
              <w:lastRenderedPageBreak/>
              <w:t>finalizzato alla definizione di un Piano di Attrattività Turistica</w:t>
            </w:r>
          </w:p>
        </w:tc>
      </w:tr>
    </w:tbl>
    <w:p w:rsidR="00144CA9" w:rsidRDefault="00144CA9" w:rsidP="00144CA9">
      <w:pPr>
        <w:jc w:val="both"/>
        <w:rPr>
          <w:sz w:val="2"/>
          <w:szCs w:val="2"/>
        </w:rPr>
      </w:pPr>
    </w:p>
    <w:p w:rsidR="00144CA9" w:rsidRDefault="00144CA9" w:rsidP="00144CA9">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7061"/>
      </w:tblGrid>
      <w:tr w:rsidR="00144CA9" w:rsidTr="00144CA9">
        <w:trPr>
          <w:trHeight w:val="945"/>
        </w:trPr>
        <w:tc>
          <w:tcPr>
            <w:tcW w:w="3402"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289"/>
              <w:gridCol w:w="1288"/>
            </w:tblGrid>
            <w:tr w:rsidR="00144CA9">
              <w:tc>
                <w:tcPr>
                  <w:tcW w:w="3402" w:type="dxa"/>
                  <w:gridSpan w:val="2"/>
                </w:tcPr>
                <w:p w:rsidR="00144CA9" w:rsidRDefault="00144CA9">
                  <w:pPr>
                    <w:jc w:val="center"/>
                    <w:rPr>
                      <w:rFonts w:ascii="Book Antiqua" w:eastAsia="Calibri" w:hAnsi="Book Antiqua"/>
                      <w:b/>
                      <w:sz w:val="20"/>
                      <w:szCs w:val="20"/>
                      <w:lang w:eastAsia="en-US"/>
                    </w:rPr>
                  </w:pPr>
                  <w:r>
                    <w:rPr>
                      <w:rFonts w:ascii="Book Antiqua" w:eastAsia="Calibri" w:hAnsi="Book Antiqua"/>
                      <w:b/>
                      <w:sz w:val="20"/>
                      <w:szCs w:val="20"/>
                      <w:lang w:eastAsia="en-US"/>
                    </w:rPr>
                    <w:t>Ambito BR 1</w:t>
                  </w:r>
                </w:p>
                <w:p w:rsidR="00144CA9" w:rsidRDefault="00144CA9">
                  <w:pPr>
                    <w:jc w:val="center"/>
                    <w:rPr>
                      <w:rFonts w:ascii="Book Antiqua" w:eastAsia="Calibri" w:hAnsi="Book Antiqua"/>
                      <w:b/>
                      <w:sz w:val="19"/>
                      <w:szCs w:val="19"/>
                      <w:lang w:eastAsia="en-US"/>
                    </w:rPr>
                  </w:pPr>
                  <w:r>
                    <w:rPr>
                      <w:rFonts w:ascii="Book Antiqua" w:eastAsia="Calibri" w:hAnsi="Book Antiqua"/>
                      <w:b/>
                      <w:sz w:val="19"/>
                      <w:szCs w:val="19"/>
                      <w:lang w:eastAsia="en-US"/>
                    </w:rPr>
                    <w:t>Brindisi – San Vito dei Normanni</w:t>
                  </w:r>
                </w:p>
                <w:p w:rsidR="00144CA9" w:rsidRDefault="00144CA9">
                  <w:pPr>
                    <w:jc w:val="center"/>
                    <w:rPr>
                      <w:rFonts w:ascii="Calibri" w:eastAsia="Calibri" w:hAnsi="Calibri"/>
                      <w:sz w:val="6"/>
                      <w:szCs w:val="6"/>
                      <w:lang w:eastAsia="en-US"/>
                    </w:rPr>
                  </w:pPr>
                </w:p>
              </w:tc>
            </w:tr>
            <w:tr w:rsidR="00144CA9">
              <w:tc>
                <w:tcPr>
                  <w:tcW w:w="1701" w:type="dxa"/>
                  <w:hideMark/>
                </w:tcPr>
                <w:p w:rsidR="00144CA9" w:rsidRDefault="00144CA9">
                  <w:pPr>
                    <w:jc w:val="center"/>
                    <w:rPr>
                      <w:rFonts w:ascii="Calibri" w:eastAsia="Calibri" w:hAnsi="Calibri"/>
                      <w:lang w:eastAsia="en-US"/>
                    </w:rPr>
                  </w:pPr>
                  <w:r>
                    <w:rPr>
                      <w:rFonts w:ascii="Calibri" w:eastAsia="Calibri" w:hAnsi="Calibri"/>
                      <w:noProof/>
                      <w:sz w:val="22"/>
                      <w:szCs w:val="22"/>
                    </w:rPr>
                    <w:drawing>
                      <wp:inline distT="0" distB="0" distL="0" distR="0">
                        <wp:extent cx="514350" cy="6667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tc>
              <w:tc>
                <w:tcPr>
                  <w:tcW w:w="1701" w:type="dxa"/>
                  <w:hideMark/>
                </w:tcPr>
                <w:p w:rsidR="00144CA9" w:rsidRDefault="00144CA9">
                  <w:pPr>
                    <w:jc w:val="center"/>
                    <w:rPr>
                      <w:rFonts w:ascii="Calibri" w:eastAsia="Calibri" w:hAnsi="Calibri"/>
                      <w:lang w:eastAsia="en-US"/>
                    </w:rPr>
                  </w:pPr>
                  <w:r>
                    <w:rPr>
                      <w:rFonts w:ascii="Calibri" w:eastAsia="Calibri" w:hAnsi="Calibri"/>
                      <w:noProof/>
                      <w:sz w:val="22"/>
                      <w:szCs w:val="22"/>
                    </w:rPr>
                    <w:drawing>
                      <wp:inline distT="0" distB="0" distL="0" distR="0">
                        <wp:extent cx="51435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inline>
                    </w:drawing>
                  </w:r>
                </w:p>
              </w:tc>
            </w:tr>
          </w:tbl>
          <w:p w:rsidR="00144CA9" w:rsidRDefault="00144CA9">
            <w:pPr>
              <w:pStyle w:val="Titolo"/>
              <w:jc w:val="left"/>
              <w:rPr>
                <w:rFonts w:ascii="Times New Roman" w:hAnsi="Times New Roman"/>
                <w:lang w:eastAsia="en-US"/>
              </w:rPr>
            </w:pPr>
          </w:p>
        </w:tc>
        <w:tc>
          <w:tcPr>
            <w:tcW w:w="11165" w:type="dxa"/>
            <w:tcBorders>
              <w:top w:val="single" w:sz="4" w:space="0" w:color="000000"/>
              <w:left w:val="single" w:sz="4" w:space="0" w:color="000000"/>
              <w:bottom w:val="single" w:sz="4" w:space="0" w:color="000000"/>
              <w:right w:val="single" w:sz="4" w:space="0" w:color="000000"/>
            </w:tcBorders>
          </w:tcPr>
          <w:p w:rsidR="00144CA9" w:rsidRDefault="00144CA9">
            <w:pPr>
              <w:jc w:val="center"/>
              <w:rPr>
                <w:bCs/>
                <w:sz w:val="16"/>
                <w:szCs w:val="16"/>
                <w:lang w:eastAsia="en-US"/>
              </w:rPr>
            </w:pPr>
          </w:p>
          <w:p w:rsidR="00144CA9" w:rsidRDefault="00144CA9">
            <w:pPr>
              <w:jc w:val="center"/>
              <w:rPr>
                <w:b/>
                <w:bCs/>
                <w:sz w:val="40"/>
                <w:szCs w:val="40"/>
                <w:lang w:eastAsia="en-US"/>
              </w:rPr>
            </w:pPr>
            <w:r>
              <w:rPr>
                <w:b/>
                <w:bCs/>
                <w:sz w:val="40"/>
                <w:szCs w:val="40"/>
                <w:lang w:eastAsia="en-US"/>
              </w:rPr>
              <w:t>PROSPETTO RIEPILOGATIVO</w:t>
            </w:r>
          </w:p>
          <w:p w:rsidR="00144CA9" w:rsidRDefault="00144CA9">
            <w:pPr>
              <w:jc w:val="center"/>
              <w:rPr>
                <w:bCs/>
                <w:sz w:val="16"/>
                <w:szCs w:val="16"/>
                <w:lang w:eastAsia="en-US"/>
              </w:rPr>
            </w:pPr>
          </w:p>
          <w:p w:rsidR="00144CA9" w:rsidRDefault="00144CA9">
            <w:pPr>
              <w:jc w:val="center"/>
              <w:rPr>
                <w:b/>
                <w:bCs/>
                <w:lang w:eastAsia="en-US"/>
              </w:rPr>
            </w:pPr>
            <w:r>
              <w:rPr>
                <w:b/>
                <w:bCs/>
                <w:lang w:eastAsia="en-US"/>
              </w:rPr>
              <w:t>Progetti Cantieri di Cittadinanza e/o Progetti Lavoro Minimo di Cittadinanza</w:t>
            </w:r>
          </w:p>
          <w:p w:rsidR="00144CA9" w:rsidRDefault="00144CA9">
            <w:pPr>
              <w:pStyle w:val="Titolo"/>
              <w:ind w:right="-108"/>
              <w:rPr>
                <w:rFonts w:ascii="Times New Roman" w:hAnsi="Times New Roman"/>
                <w:bCs/>
                <w:szCs w:val="24"/>
                <w:lang w:val="fr-FR" w:eastAsia="en-US"/>
              </w:rPr>
            </w:pPr>
            <w:proofErr w:type="spellStart"/>
            <w:r>
              <w:rPr>
                <w:rFonts w:ascii="Times New Roman" w:hAnsi="Times New Roman"/>
                <w:bCs/>
                <w:szCs w:val="24"/>
                <w:lang w:val="fr-FR" w:eastAsia="en-US"/>
              </w:rPr>
              <w:t>Delibera</w:t>
            </w:r>
            <w:proofErr w:type="spellEnd"/>
            <w:r>
              <w:rPr>
                <w:rFonts w:ascii="Times New Roman" w:hAnsi="Times New Roman"/>
                <w:bCs/>
                <w:szCs w:val="24"/>
                <w:lang w:val="fr-FR" w:eastAsia="en-US"/>
              </w:rPr>
              <w:t xml:space="preserve"> G.R. </w:t>
            </w:r>
            <w:proofErr w:type="spellStart"/>
            <w:r>
              <w:rPr>
                <w:rFonts w:ascii="Times New Roman" w:hAnsi="Times New Roman"/>
                <w:bCs/>
                <w:szCs w:val="24"/>
                <w:lang w:val="fr-FR" w:eastAsia="en-US"/>
              </w:rPr>
              <w:t>Puglia</w:t>
            </w:r>
            <w:proofErr w:type="spellEnd"/>
            <w:r>
              <w:rPr>
                <w:rFonts w:ascii="Times New Roman" w:hAnsi="Times New Roman"/>
                <w:bCs/>
                <w:szCs w:val="24"/>
                <w:lang w:val="fr-FR" w:eastAsia="en-US"/>
              </w:rPr>
              <w:t xml:space="preserve"> n. 2456 </w:t>
            </w:r>
            <w:proofErr w:type="spellStart"/>
            <w:r>
              <w:rPr>
                <w:rFonts w:ascii="Times New Roman" w:hAnsi="Times New Roman"/>
                <w:bCs/>
                <w:szCs w:val="24"/>
                <w:lang w:val="fr-FR" w:eastAsia="en-US"/>
              </w:rPr>
              <w:t>del</w:t>
            </w:r>
            <w:proofErr w:type="spellEnd"/>
            <w:r>
              <w:rPr>
                <w:rFonts w:ascii="Times New Roman" w:hAnsi="Times New Roman"/>
                <w:bCs/>
                <w:szCs w:val="24"/>
                <w:lang w:val="fr-FR" w:eastAsia="en-US"/>
              </w:rPr>
              <w:t xml:space="preserve"> 21/11/2014</w:t>
            </w:r>
          </w:p>
        </w:tc>
      </w:tr>
    </w:tbl>
    <w:p w:rsidR="00144CA9" w:rsidRDefault="00144CA9" w:rsidP="00144CA9">
      <w:pPr>
        <w:jc w:val="center"/>
        <w:rPr>
          <w:bCs/>
          <w:sz w:val="16"/>
          <w:szCs w:val="16"/>
        </w:rPr>
      </w:pPr>
    </w:p>
    <w:tbl>
      <w:tblPr>
        <w:tblStyle w:val="Grigliatabella"/>
        <w:tblW w:w="0" w:type="auto"/>
        <w:tblInd w:w="0" w:type="dxa"/>
        <w:tblLook w:val="04A0" w:firstRow="1" w:lastRow="0" w:firstColumn="1" w:lastColumn="0" w:noHBand="0" w:noVBand="1"/>
      </w:tblPr>
      <w:tblGrid>
        <w:gridCol w:w="491"/>
        <w:gridCol w:w="2912"/>
        <w:gridCol w:w="1463"/>
        <w:gridCol w:w="754"/>
        <w:gridCol w:w="770"/>
        <w:gridCol w:w="3464"/>
      </w:tblGrid>
      <w:tr w:rsidR="00144CA9" w:rsidTr="00144C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N.</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Titolo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Livello Accesso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Mesi</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 xml:space="preserve">N. </w:t>
            </w:r>
            <w:proofErr w:type="spellStart"/>
            <w:r>
              <w:rPr>
                <w:b/>
                <w:sz w:val="23"/>
                <w:szCs w:val="23"/>
                <w:lang w:eastAsia="en-US"/>
              </w:rPr>
              <w:t>max</w:t>
            </w:r>
            <w:proofErr w:type="spellEnd"/>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b/>
                <w:sz w:val="23"/>
                <w:szCs w:val="23"/>
                <w:lang w:eastAsia="en-US"/>
              </w:rPr>
            </w:pPr>
            <w:r>
              <w:rPr>
                <w:b/>
                <w:sz w:val="23"/>
                <w:szCs w:val="23"/>
                <w:lang w:eastAsia="en-US"/>
              </w:rPr>
              <w:t>Descrizione sintetica</w:t>
            </w:r>
          </w:p>
        </w:tc>
      </w:tr>
      <w:tr w:rsidR="00144CA9" w:rsidTr="00144C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7</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Educazione e Promozione culturale nelle periferie delle Città</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Diploma Scuola Media Superiore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Sei</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15</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autoSpaceDE w:val="0"/>
              <w:autoSpaceDN w:val="0"/>
              <w:adjustRightInd w:val="0"/>
              <w:rPr>
                <w:b/>
                <w:bCs/>
                <w:sz w:val="23"/>
                <w:szCs w:val="23"/>
                <w:lang w:eastAsia="en-US"/>
              </w:rPr>
            </w:pPr>
            <w:r>
              <w:rPr>
                <w:sz w:val="23"/>
                <w:szCs w:val="23"/>
                <w:lang w:eastAsia="en-US"/>
              </w:rPr>
              <w:t xml:space="preserve">Promuovere </w:t>
            </w:r>
            <w:r>
              <w:rPr>
                <w:bCs/>
                <w:sz w:val="23"/>
                <w:szCs w:val="23"/>
                <w:lang w:eastAsia="en-US"/>
              </w:rPr>
              <w:t>fattori positivi di crescita e di sviluppo personali e collettivi</w:t>
            </w:r>
            <w:r>
              <w:rPr>
                <w:b/>
                <w:bCs/>
                <w:sz w:val="23"/>
                <w:szCs w:val="23"/>
                <w:lang w:eastAsia="en-US"/>
              </w:rPr>
              <w:t xml:space="preserve"> </w:t>
            </w:r>
            <w:r>
              <w:rPr>
                <w:sz w:val="23"/>
                <w:szCs w:val="23"/>
                <w:lang w:eastAsia="en-US"/>
              </w:rPr>
              <w:t>volti a</w:t>
            </w:r>
          </w:p>
          <w:p w:rsidR="00144CA9" w:rsidRDefault="00144CA9" w:rsidP="00144CA9">
            <w:pPr>
              <w:pStyle w:val="Paragrafoelenco"/>
              <w:numPr>
                <w:ilvl w:val="0"/>
                <w:numId w:val="1"/>
              </w:numPr>
              <w:autoSpaceDE w:val="0"/>
              <w:autoSpaceDN w:val="0"/>
              <w:adjustRightInd w:val="0"/>
              <w:ind w:left="314" w:hanging="283"/>
              <w:rPr>
                <w:sz w:val="23"/>
                <w:szCs w:val="23"/>
                <w:lang w:eastAsia="en-US"/>
              </w:rPr>
            </w:pPr>
            <w:r>
              <w:rPr>
                <w:bCs/>
                <w:sz w:val="23"/>
                <w:szCs w:val="23"/>
                <w:lang w:eastAsia="en-US"/>
              </w:rPr>
              <w:t>sostenere il cammino educativo-formativo</w:t>
            </w:r>
            <w:r>
              <w:rPr>
                <w:b/>
                <w:bCs/>
                <w:sz w:val="23"/>
                <w:szCs w:val="23"/>
                <w:lang w:eastAsia="en-US"/>
              </w:rPr>
              <w:t xml:space="preserve"> </w:t>
            </w:r>
            <w:r>
              <w:rPr>
                <w:sz w:val="23"/>
                <w:szCs w:val="23"/>
                <w:lang w:eastAsia="en-US"/>
              </w:rPr>
              <w:t>di crescita, di maturazione di valori civili ed etici, di sviluppo di abilità e competenze, di orientamento alla vita e al lavoro;</w:t>
            </w:r>
          </w:p>
          <w:p w:rsidR="00144CA9" w:rsidRDefault="00144CA9" w:rsidP="00144CA9">
            <w:pPr>
              <w:pStyle w:val="Paragrafoelenco"/>
              <w:numPr>
                <w:ilvl w:val="0"/>
                <w:numId w:val="1"/>
              </w:numPr>
              <w:autoSpaceDE w:val="0"/>
              <w:autoSpaceDN w:val="0"/>
              <w:adjustRightInd w:val="0"/>
              <w:ind w:left="314" w:hanging="283"/>
              <w:rPr>
                <w:sz w:val="23"/>
                <w:szCs w:val="23"/>
                <w:lang w:eastAsia="en-US"/>
              </w:rPr>
            </w:pPr>
            <w:r>
              <w:rPr>
                <w:bCs/>
                <w:sz w:val="23"/>
                <w:szCs w:val="23"/>
                <w:lang w:eastAsia="en-US"/>
              </w:rPr>
              <w:t>accrescere le opportunità educative</w:t>
            </w:r>
            <w:r>
              <w:rPr>
                <w:b/>
                <w:bCs/>
                <w:sz w:val="23"/>
                <w:szCs w:val="23"/>
                <w:lang w:eastAsia="en-US"/>
              </w:rPr>
              <w:t xml:space="preserve"> </w:t>
            </w:r>
            <w:r>
              <w:rPr>
                <w:sz w:val="23"/>
                <w:szCs w:val="23"/>
                <w:lang w:eastAsia="en-US"/>
              </w:rPr>
              <w:t>dei ragazzi e giovani che a causa della mancanza di esperienze educative strutturate e continue nel tempo necessitano di luoghi e spazi di aggregazione e socializzazione e di un maggiore accompagnamento nella crescita personale e culturale</w:t>
            </w:r>
          </w:p>
        </w:tc>
      </w:tr>
      <w:tr w:rsidR="00144CA9" w:rsidTr="00144C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8</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Manutenzione e gestione parchi, verde pubblico e monumenti cittadini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Diploma Scuola Media Inferiore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Sei</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15</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rsidP="00144CA9">
            <w:pPr>
              <w:pStyle w:val="Paragrafoelenco"/>
              <w:numPr>
                <w:ilvl w:val="0"/>
                <w:numId w:val="2"/>
              </w:numPr>
              <w:ind w:left="314" w:hanging="283"/>
              <w:rPr>
                <w:sz w:val="23"/>
                <w:szCs w:val="23"/>
                <w:lang w:eastAsia="en-US"/>
              </w:rPr>
            </w:pPr>
            <w:r>
              <w:rPr>
                <w:sz w:val="23"/>
                <w:szCs w:val="23"/>
                <w:lang w:eastAsia="en-US"/>
              </w:rPr>
              <w:t>Manutenzione delle aree verdi attraverso opere di ripristino e manutenzione dei parchi urbani cittadini, e delle aree a verde pubblico, attivando specifici interventi di conservazione e manutenzione sostenibile degli spazi e degli arredi degli stessi parchi ed aree a verde.</w:t>
            </w:r>
          </w:p>
          <w:p w:rsidR="00144CA9" w:rsidRDefault="00144CA9" w:rsidP="00144CA9">
            <w:pPr>
              <w:pStyle w:val="Paragrafoelenco"/>
              <w:numPr>
                <w:ilvl w:val="0"/>
                <w:numId w:val="2"/>
              </w:numPr>
              <w:ind w:left="314" w:hanging="283"/>
              <w:rPr>
                <w:sz w:val="23"/>
                <w:szCs w:val="23"/>
                <w:lang w:eastAsia="en-US"/>
              </w:rPr>
            </w:pPr>
            <w:r>
              <w:rPr>
                <w:sz w:val="23"/>
                <w:szCs w:val="23"/>
                <w:lang w:eastAsia="en-US"/>
              </w:rPr>
              <w:t>Gestione parchi, aree a verde attrezzato e monumenti</w:t>
            </w:r>
          </w:p>
        </w:tc>
      </w:tr>
      <w:tr w:rsidR="00144CA9" w:rsidTr="00144CA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9</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sz w:val="23"/>
                <w:szCs w:val="23"/>
                <w:lang w:eastAsia="en-US"/>
              </w:rPr>
              <w:t>Digitalizzazione della Pubblica Amministrazione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Diploma Scuola Media Inferiore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Sei</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jc w:val="center"/>
              <w:rPr>
                <w:sz w:val="23"/>
                <w:szCs w:val="23"/>
                <w:lang w:eastAsia="en-US"/>
              </w:rPr>
            </w:pPr>
            <w:r>
              <w:rPr>
                <w:sz w:val="23"/>
                <w:szCs w:val="23"/>
                <w:lang w:eastAsia="en-US"/>
              </w:rPr>
              <w:t>15</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CA9" w:rsidRDefault="00144CA9">
            <w:pPr>
              <w:rPr>
                <w:sz w:val="23"/>
                <w:szCs w:val="23"/>
                <w:lang w:eastAsia="en-US"/>
              </w:rPr>
            </w:pPr>
            <w:r>
              <w:rPr>
                <w:bCs/>
                <w:sz w:val="23"/>
                <w:szCs w:val="23"/>
                <w:lang w:eastAsia="en-US"/>
              </w:rPr>
              <w:t>Attivazione del processo di smaterializzazione documentale della la Pubblica Amministrazione Locale, attraverso la realizzazione di protocolli informatizzati</w:t>
            </w:r>
            <w:r>
              <w:rPr>
                <w:sz w:val="23"/>
                <w:szCs w:val="23"/>
                <w:lang w:eastAsia="en-US"/>
              </w:rPr>
              <w:t>, di posta certificata, di documenti informatici sottoscritti con firma digitale ed archiviati nel rispetto della norme sulla conservazione sostitutiva</w:t>
            </w:r>
          </w:p>
        </w:tc>
      </w:tr>
    </w:tbl>
    <w:p w:rsidR="00144CA9" w:rsidRDefault="00144CA9" w:rsidP="00144CA9">
      <w:pPr>
        <w:rPr>
          <w:sz w:val="16"/>
          <w:szCs w:val="16"/>
        </w:rPr>
      </w:pPr>
    </w:p>
    <w:p w:rsidR="00F4493C" w:rsidRDefault="00F4493C">
      <w:bookmarkStart w:id="0" w:name="_GoBack"/>
      <w:bookmarkEnd w:id="0"/>
    </w:p>
    <w:sectPr w:rsidR="00F449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905A0"/>
    <w:multiLevelType w:val="hybridMultilevel"/>
    <w:tmpl w:val="6032D7D6"/>
    <w:lvl w:ilvl="0" w:tplc="99F4CA0A">
      <w:start w:val="1"/>
      <w:numFmt w:val="lowerLetter"/>
      <w:lvlText w:val="%1)"/>
      <w:lvlJc w:val="left"/>
      <w:pPr>
        <w:ind w:left="720" w:hanging="360"/>
      </w:pPr>
      <w:rPr>
        <w:rFonts w:ascii="Times New Roman" w:hAnsi="Times New Roman" w:cs="Times New Roman" w:hint="default"/>
        <w:b w:val="0"/>
        <w:i w:val="0"/>
        <w:sz w:val="24"/>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65F5420B"/>
    <w:multiLevelType w:val="hybridMultilevel"/>
    <w:tmpl w:val="0748D988"/>
    <w:lvl w:ilvl="0" w:tplc="EF36A388">
      <w:start w:val="1"/>
      <w:numFmt w:val="lowerLetter"/>
      <w:lvlText w:val="%1)"/>
      <w:lvlJc w:val="left"/>
      <w:pPr>
        <w:ind w:left="720" w:hanging="360"/>
      </w:pPr>
      <w:rPr>
        <w:rFonts w:ascii="Times New Roman" w:hAnsi="Times New Roman" w:cs="Times New Roman" w:hint="default"/>
        <w:b w:val="0"/>
        <w:i w:val="0"/>
        <w:sz w:val="24"/>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A9"/>
    <w:rsid w:val="00004714"/>
    <w:rsid w:val="00144CA9"/>
    <w:rsid w:val="00F44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4CA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0047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047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0471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04714"/>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04714"/>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04714"/>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04714"/>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0471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471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00471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0471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0471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0471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04714"/>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04714"/>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04714"/>
    <w:rPr>
      <w:rFonts w:asciiTheme="majorHAnsi" w:eastAsiaTheme="majorEastAsia" w:hAnsiTheme="majorHAnsi" w:cstheme="majorBidi"/>
      <w:color w:val="404040" w:themeColor="text1" w:themeTint="BF"/>
      <w:sz w:val="20"/>
      <w:szCs w:val="20"/>
    </w:rPr>
  </w:style>
  <w:style w:type="character" w:styleId="Enfasigrassetto">
    <w:name w:val="Strong"/>
    <w:basedOn w:val="Carpredefinitoparagrafo"/>
    <w:uiPriority w:val="22"/>
    <w:qFormat/>
    <w:rsid w:val="00004714"/>
    <w:rPr>
      <w:b/>
      <w:bCs/>
    </w:rPr>
  </w:style>
  <w:style w:type="paragraph" w:styleId="Nessunaspaziatura">
    <w:name w:val="No Spacing"/>
    <w:uiPriority w:val="1"/>
    <w:qFormat/>
    <w:rsid w:val="00004714"/>
    <w:pPr>
      <w:spacing w:after="0" w:line="240" w:lineRule="auto"/>
    </w:pPr>
  </w:style>
  <w:style w:type="paragraph" w:styleId="Paragrafoelenco">
    <w:name w:val="List Paragraph"/>
    <w:basedOn w:val="Normale"/>
    <w:uiPriority w:val="34"/>
    <w:qFormat/>
    <w:rsid w:val="00004714"/>
    <w:pPr>
      <w:ind w:left="720"/>
      <w:contextualSpacing/>
    </w:pPr>
  </w:style>
  <w:style w:type="paragraph" w:styleId="Citazione">
    <w:name w:val="Quote"/>
    <w:basedOn w:val="Normale"/>
    <w:next w:val="Normale"/>
    <w:link w:val="CitazioneCarattere"/>
    <w:uiPriority w:val="29"/>
    <w:qFormat/>
    <w:rsid w:val="00004714"/>
    <w:rPr>
      <w:i/>
      <w:iCs/>
      <w:color w:val="000000" w:themeColor="text1"/>
    </w:rPr>
  </w:style>
  <w:style w:type="character" w:customStyle="1" w:styleId="CitazioneCarattere">
    <w:name w:val="Citazione Carattere"/>
    <w:basedOn w:val="Carpredefinitoparagrafo"/>
    <w:link w:val="Citazione"/>
    <w:uiPriority w:val="29"/>
    <w:rsid w:val="00004714"/>
    <w:rPr>
      <w:i/>
      <w:iCs/>
      <w:color w:val="000000" w:themeColor="text1"/>
    </w:rPr>
  </w:style>
  <w:style w:type="paragraph" w:styleId="Citazioneintensa">
    <w:name w:val="Intense Quote"/>
    <w:basedOn w:val="Normale"/>
    <w:next w:val="Normale"/>
    <w:link w:val="CitazioneintensaCarattere"/>
    <w:uiPriority w:val="30"/>
    <w:qFormat/>
    <w:rsid w:val="00004714"/>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04714"/>
    <w:rPr>
      <w:b/>
      <w:bCs/>
      <w:i/>
      <w:iCs/>
      <w:color w:val="4F81BD" w:themeColor="accent1"/>
    </w:rPr>
  </w:style>
  <w:style w:type="character" w:styleId="Enfasiintensa">
    <w:name w:val="Intense Emphasis"/>
    <w:basedOn w:val="Carpredefinitoparagrafo"/>
    <w:uiPriority w:val="21"/>
    <w:qFormat/>
    <w:rsid w:val="00004714"/>
    <w:rPr>
      <w:b/>
      <w:bCs/>
      <w:i/>
      <w:iCs/>
      <w:color w:val="4F81BD" w:themeColor="accent1"/>
    </w:rPr>
  </w:style>
  <w:style w:type="character" w:styleId="Riferimentodelicato">
    <w:name w:val="Subtle Reference"/>
    <w:basedOn w:val="Carpredefinitoparagrafo"/>
    <w:uiPriority w:val="31"/>
    <w:qFormat/>
    <w:rsid w:val="00004714"/>
    <w:rPr>
      <w:smallCaps/>
      <w:color w:val="C0504D" w:themeColor="accent2"/>
      <w:u w:val="single"/>
    </w:rPr>
  </w:style>
  <w:style w:type="paragraph" w:styleId="Titolo">
    <w:name w:val="Title"/>
    <w:basedOn w:val="Normale"/>
    <w:link w:val="TitoloCarattere"/>
    <w:qFormat/>
    <w:rsid w:val="00144CA9"/>
    <w:pPr>
      <w:jc w:val="center"/>
    </w:pPr>
    <w:rPr>
      <w:rFonts w:ascii="Calisto MT" w:hAnsi="Calisto MT"/>
      <w:szCs w:val="20"/>
    </w:rPr>
  </w:style>
  <w:style w:type="character" w:customStyle="1" w:styleId="TitoloCarattere">
    <w:name w:val="Titolo Carattere"/>
    <w:basedOn w:val="Carpredefinitoparagrafo"/>
    <w:link w:val="Titolo"/>
    <w:rsid w:val="00144CA9"/>
    <w:rPr>
      <w:rFonts w:ascii="Calisto MT" w:eastAsia="Times New Roman" w:hAnsi="Calisto MT" w:cs="Times New Roman"/>
      <w:sz w:val="24"/>
      <w:szCs w:val="20"/>
      <w:lang w:eastAsia="it-IT"/>
    </w:rPr>
  </w:style>
  <w:style w:type="table" w:styleId="Grigliatabella">
    <w:name w:val="Table Grid"/>
    <w:basedOn w:val="Tabellanormale"/>
    <w:uiPriority w:val="59"/>
    <w:rsid w:val="00144CA9"/>
    <w:pPr>
      <w:spacing w:after="0" w:line="240" w:lineRule="auto"/>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144C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4CA9"/>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4CA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0047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047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04714"/>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04714"/>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04714"/>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04714"/>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04714"/>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0471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4714"/>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00471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04714"/>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04714"/>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0471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04714"/>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04714"/>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04714"/>
    <w:rPr>
      <w:rFonts w:asciiTheme="majorHAnsi" w:eastAsiaTheme="majorEastAsia" w:hAnsiTheme="majorHAnsi" w:cstheme="majorBidi"/>
      <w:color w:val="404040" w:themeColor="text1" w:themeTint="BF"/>
      <w:sz w:val="20"/>
      <w:szCs w:val="20"/>
    </w:rPr>
  </w:style>
  <w:style w:type="character" w:styleId="Enfasigrassetto">
    <w:name w:val="Strong"/>
    <w:basedOn w:val="Carpredefinitoparagrafo"/>
    <w:uiPriority w:val="22"/>
    <w:qFormat/>
    <w:rsid w:val="00004714"/>
    <w:rPr>
      <w:b/>
      <w:bCs/>
    </w:rPr>
  </w:style>
  <w:style w:type="paragraph" w:styleId="Nessunaspaziatura">
    <w:name w:val="No Spacing"/>
    <w:uiPriority w:val="1"/>
    <w:qFormat/>
    <w:rsid w:val="00004714"/>
    <w:pPr>
      <w:spacing w:after="0" w:line="240" w:lineRule="auto"/>
    </w:pPr>
  </w:style>
  <w:style w:type="paragraph" w:styleId="Paragrafoelenco">
    <w:name w:val="List Paragraph"/>
    <w:basedOn w:val="Normale"/>
    <w:uiPriority w:val="34"/>
    <w:qFormat/>
    <w:rsid w:val="00004714"/>
    <w:pPr>
      <w:ind w:left="720"/>
      <w:contextualSpacing/>
    </w:pPr>
  </w:style>
  <w:style w:type="paragraph" w:styleId="Citazione">
    <w:name w:val="Quote"/>
    <w:basedOn w:val="Normale"/>
    <w:next w:val="Normale"/>
    <w:link w:val="CitazioneCarattere"/>
    <w:uiPriority w:val="29"/>
    <w:qFormat/>
    <w:rsid w:val="00004714"/>
    <w:rPr>
      <w:i/>
      <w:iCs/>
      <w:color w:val="000000" w:themeColor="text1"/>
    </w:rPr>
  </w:style>
  <w:style w:type="character" w:customStyle="1" w:styleId="CitazioneCarattere">
    <w:name w:val="Citazione Carattere"/>
    <w:basedOn w:val="Carpredefinitoparagrafo"/>
    <w:link w:val="Citazione"/>
    <w:uiPriority w:val="29"/>
    <w:rsid w:val="00004714"/>
    <w:rPr>
      <w:i/>
      <w:iCs/>
      <w:color w:val="000000" w:themeColor="text1"/>
    </w:rPr>
  </w:style>
  <w:style w:type="paragraph" w:styleId="Citazioneintensa">
    <w:name w:val="Intense Quote"/>
    <w:basedOn w:val="Normale"/>
    <w:next w:val="Normale"/>
    <w:link w:val="CitazioneintensaCarattere"/>
    <w:uiPriority w:val="30"/>
    <w:qFormat/>
    <w:rsid w:val="00004714"/>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04714"/>
    <w:rPr>
      <w:b/>
      <w:bCs/>
      <w:i/>
      <w:iCs/>
      <w:color w:val="4F81BD" w:themeColor="accent1"/>
    </w:rPr>
  </w:style>
  <w:style w:type="character" w:styleId="Enfasiintensa">
    <w:name w:val="Intense Emphasis"/>
    <w:basedOn w:val="Carpredefinitoparagrafo"/>
    <w:uiPriority w:val="21"/>
    <w:qFormat/>
    <w:rsid w:val="00004714"/>
    <w:rPr>
      <w:b/>
      <w:bCs/>
      <w:i/>
      <w:iCs/>
      <w:color w:val="4F81BD" w:themeColor="accent1"/>
    </w:rPr>
  </w:style>
  <w:style w:type="character" w:styleId="Riferimentodelicato">
    <w:name w:val="Subtle Reference"/>
    <w:basedOn w:val="Carpredefinitoparagrafo"/>
    <w:uiPriority w:val="31"/>
    <w:qFormat/>
    <w:rsid w:val="00004714"/>
    <w:rPr>
      <w:smallCaps/>
      <w:color w:val="C0504D" w:themeColor="accent2"/>
      <w:u w:val="single"/>
    </w:rPr>
  </w:style>
  <w:style w:type="paragraph" w:styleId="Titolo">
    <w:name w:val="Title"/>
    <w:basedOn w:val="Normale"/>
    <w:link w:val="TitoloCarattere"/>
    <w:qFormat/>
    <w:rsid w:val="00144CA9"/>
    <w:pPr>
      <w:jc w:val="center"/>
    </w:pPr>
    <w:rPr>
      <w:rFonts w:ascii="Calisto MT" w:hAnsi="Calisto MT"/>
      <w:szCs w:val="20"/>
    </w:rPr>
  </w:style>
  <w:style w:type="character" w:customStyle="1" w:styleId="TitoloCarattere">
    <w:name w:val="Titolo Carattere"/>
    <w:basedOn w:val="Carpredefinitoparagrafo"/>
    <w:link w:val="Titolo"/>
    <w:rsid w:val="00144CA9"/>
    <w:rPr>
      <w:rFonts w:ascii="Calisto MT" w:eastAsia="Times New Roman" w:hAnsi="Calisto MT" w:cs="Times New Roman"/>
      <w:sz w:val="24"/>
      <w:szCs w:val="20"/>
      <w:lang w:eastAsia="it-IT"/>
    </w:rPr>
  </w:style>
  <w:style w:type="table" w:styleId="Grigliatabella">
    <w:name w:val="Table Grid"/>
    <w:basedOn w:val="Tabellanormale"/>
    <w:uiPriority w:val="59"/>
    <w:rsid w:val="00144CA9"/>
    <w:pPr>
      <w:spacing w:after="0" w:line="240" w:lineRule="auto"/>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144C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4CA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zzonte">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2015-03-30T17:04:00Z</dcterms:created>
  <dcterms:modified xsi:type="dcterms:W3CDTF">2015-03-30T17:04:00Z</dcterms:modified>
</cp:coreProperties>
</file>